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061D" w14:textId="77777777" w:rsidR="00150F65" w:rsidRPr="001251E8" w:rsidRDefault="001251E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 w:rsidRPr="001251E8">
        <w:rPr>
          <w:rFonts w:ascii="Times New Roman" w:hAnsi="Times New Roman"/>
          <w:sz w:val="28"/>
          <w:szCs w:val="28"/>
          <w:lang w:val="en-US"/>
        </w:rPr>
        <w:t>PHARMACOEPIDEMIOLOGICAL ASPECTS OF PRESCRIPTION OF SODIUM-GLUCOSE COTRANSPORTER 2 INHIBITORS IN PATIENTS WITH TYPE 2 DIABETES MELLITUS IN A HOSPITAL CONDITION</w:t>
      </w:r>
    </w:p>
    <w:p w14:paraId="1CD1421B" w14:textId="4BE514EF" w:rsidR="00150F65" w:rsidRPr="001251E8" w:rsidRDefault="001251E8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251E8">
        <w:rPr>
          <w:rFonts w:ascii="Times New Roman" w:hAnsi="Times New Roman"/>
          <w:color w:val="000000"/>
          <w:sz w:val="28"/>
          <w:szCs w:val="28"/>
          <w:lang w:val="en-US"/>
        </w:rPr>
        <w:t>Levashova O.V.</w:t>
      </w:r>
      <w:r w:rsidRPr="001251E8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1</w:t>
      </w:r>
      <w:r w:rsidRPr="001251E8">
        <w:rPr>
          <w:rFonts w:ascii="Times New Roman" w:hAnsi="Times New Roman"/>
          <w:color w:val="000000"/>
          <w:sz w:val="28"/>
          <w:szCs w:val="28"/>
          <w:lang w:val="en-US"/>
        </w:rPr>
        <w:t>, Kornilov A.A.</w:t>
      </w:r>
      <w:r w:rsidRPr="001251E8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1</w:t>
      </w:r>
      <w:r w:rsidRPr="001251E8">
        <w:rPr>
          <w:rFonts w:ascii="Times New Roman" w:hAnsi="Times New Roman"/>
          <w:color w:val="000000"/>
          <w:sz w:val="28"/>
          <w:szCs w:val="28"/>
          <w:lang w:val="en-US"/>
        </w:rPr>
        <w:t>, Itinson A.M.</w:t>
      </w:r>
      <w:r w:rsidRPr="001251E8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2</w:t>
      </w:r>
      <w:r w:rsidRPr="001251E8">
        <w:rPr>
          <w:rFonts w:ascii="Times New Roman" w:hAnsi="Times New Roman"/>
          <w:color w:val="000000"/>
          <w:sz w:val="28"/>
          <w:szCs w:val="28"/>
          <w:lang w:val="en-US"/>
        </w:rPr>
        <w:t>, Povetkin S.V.</w:t>
      </w:r>
      <w:r w:rsidRPr="001251E8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1</w:t>
      </w:r>
      <w:r w:rsidRPr="001251E8">
        <w:rPr>
          <w:rFonts w:ascii="Times New Roman" w:hAnsi="Times New Roman"/>
          <w:color w:val="000000"/>
          <w:sz w:val="28"/>
          <w:szCs w:val="28"/>
          <w:lang w:val="en-US"/>
        </w:rPr>
        <w:t>,</w:t>
      </w:r>
    </w:p>
    <w:p w14:paraId="22E1C8CD" w14:textId="77777777" w:rsidR="00150F65" w:rsidRPr="001251E8" w:rsidRDefault="001251E8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251E8">
        <w:rPr>
          <w:rFonts w:ascii="Times New Roman" w:hAnsi="Times New Roman"/>
          <w:color w:val="000000"/>
          <w:sz w:val="28"/>
          <w:szCs w:val="28"/>
          <w:lang w:val="en-US"/>
        </w:rPr>
        <w:t>Golovach I.N.</w:t>
      </w:r>
      <w:r w:rsidRPr="001251E8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1</w:t>
      </w:r>
    </w:p>
    <w:p w14:paraId="4A204161" w14:textId="2A31BBAA" w:rsidR="001251E8" w:rsidRPr="001251E8" w:rsidRDefault="001251E8" w:rsidP="001251E8">
      <w:pPr>
        <w:pStyle w:val="3-"/>
        <w:spacing w:line="360" w:lineRule="auto"/>
        <w:ind w:firstLine="709"/>
        <w:rPr>
          <w:sz w:val="28"/>
          <w:szCs w:val="28"/>
          <w:lang w:val="en-US"/>
        </w:rPr>
      </w:pPr>
      <w:r w:rsidRPr="001251E8">
        <w:rPr>
          <w:sz w:val="28"/>
          <w:szCs w:val="28"/>
          <w:vertAlign w:val="superscript"/>
          <w:lang w:val="en-US"/>
        </w:rPr>
        <w:t>1</w:t>
      </w:r>
      <w:r w:rsidRPr="001251E8">
        <w:rPr>
          <w:sz w:val="28"/>
          <w:szCs w:val="28"/>
          <w:lang w:val="en-US"/>
        </w:rPr>
        <w:t>Kursk State Medical University (KSMU),</w:t>
      </w:r>
    </w:p>
    <w:p w14:paraId="02691CB1" w14:textId="77777777" w:rsidR="001251E8" w:rsidRDefault="001251E8" w:rsidP="001251E8">
      <w:pPr>
        <w:pStyle w:val="3-"/>
        <w:spacing w:line="360" w:lineRule="auto"/>
        <w:ind w:firstLine="709"/>
        <w:rPr>
          <w:sz w:val="28"/>
          <w:szCs w:val="28"/>
          <w:lang w:val="en-US"/>
        </w:rPr>
      </w:pPr>
      <w:r w:rsidRPr="001251E8">
        <w:rPr>
          <w:sz w:val="28"/>
          <w:szCs w:val="28"/>
          <w:lang w:val="en-US"/>
        </w:rPr>
        <w:t>3, K. Marx st., Kursk, Kursk region, 305041, Russian Federation</w:t>
      </w:r>
    </w:p>
    <w:p w14:paraId="63B2F944" w14:textId="6F6122E7" w:rsidR="001251E8" w:rsidRDefault="001251E8" w:rsidP="001251E8">
      <w:pPr>
        <w:pStyle w:val="3-"/>
        <w:spacing w:line="360" w:lineRule="auto"/>
        <w:ind w:firstLine="709"/>
        <w:rPr>
          <w:sz w:val="28"/>
          <w:szCs w:val="28"/>
          <w:lang w:val="en-US"/>
        </w:rPr>
      </w:pPr>
      <w:r w:rsidRPr="001251E8">
        <w:rPr>
          <w:sz w:val="28"/>
          <w:szCs w:val="28"/>
          <w:vertAlign w:val="superscript"/>
          <w:lang w:val="en-US"/>
        </w:rPr>
        <w:t>2</w:t>
      </w:r>
      <w:r w:rsidRPr="001251E8">
        <w:rPr>
          <w:sz w:val="28"/>
          <w:szCs w:val="28"/>
          <w:lang w:val="en-US"/>
        </w:rPr>
        <w:t>Regional budgetary healthcare institution “Kursk Regional Multidisciplinary Clinical Hospital”, 45</w:t>
      </w:r>
      <w:r>
        <w:rPr>
          <w:sz w:val="28"/>
          <w:szCs w:val="28"/>
          <w:lang w:val="en-US"/>
        </w:rPr>
        <w:t>a,</w:t>
      </w:r>
      <w:r w:rsidRPr="001251E8">
        <w:rPr>
          <w:sz w:val="28"/>
          <w:szCs w:val="28"/>
          <w:lang w:val="en-US"/>
        </w:rPr>
        <w:t xml:space="preserve"> Sumskaya</w:t>
      </w:r>
      <w:r>
        <w:rPr>
          <w:sz w:val="28"/>
          <w:szCs w:val="28"/>
          <w:lang w:val="en-US"/>
        </w:rPr>
        <w:t xml:space="preserve"> st., </w:t>
      </w:r>
      <w:r w:rsidRPr="001251E8">
        <w:rPr>
          <w:sz w:val="28"/>
          <w:szCs w:val="28"/>
          <w:lang w:val="en-US"/>
        </w:rPr>
        <w:t>Kursk region, 3050</w:t>
      </w:r>
      <w:r>
        <w:rPr>
          <w:sz w:val="28"/>
          <w:szCs w:val="28"/>
          <w:lang w:val="en-US"/>
        </w:rPr>
        <w:t>07</w:t>
      </w:r>
      <w:r w:rsidRPr="001251E8">
        <w:rPr>
          <w:sz w:val="28"/>
          <w:szCs w:val="28"/>
          <w:lang w:val="en-US"/>
        </w:rPr>
        <w:t>, Russian Federation</w:t>
      </w:r>
    </w:p>
    <w:p w14:paraId="69A7B86E" w14:textId="64119C0D" w:rsidR="00150F65" w:rsidRPr="001251E8" w:rsidRDefault="00150F65" w:rsidP="001251E8">
      <w:pPr>
        <w:pStyle w:val="3-"/>
        <w:spacing w:line="360" w:lineRule="auto"/>
        <w:ind w:firstLine="709"/>
        <w:rPr>
          <w:sz w:val="28"/>
          <w:szCs w:val="28"/>
          <w:lang w:val="en-US"/>
        </w:rPr>
      </w:pPr>
    </w:p>
    <w:p w14:paraId="41C00CA0" w14:textId="602A6CA4" w:rsidR="00150F65" w:rsidRPr="001251E8" w:rsidRDefault="001308F9">
      <w:pPr>
        <w:pStyle w:val="7-"/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1308F9">
        <w:rPr>
          <w:b/>
          <w:bCs/>
          <w:sz w:val="28"/>
          <w:szCs w:val="28"/>
          <w:lang w:val="en-US"/>
        </w:rPr>
        <w:t xml:space="preserve">Summary. </w:t>
      </w:r>
      <w:r w:rsidRPr="0031679B">
        <w:rPr>
          <w:sz w:val="28"/>
          <w:szCs w:val="28"/>
          <w:lang w:val="en-US"/>
        </w:rPr>
        <w:t>Diabetes mellitus type 2 (type 2 diabetes) is generally recognized as one of the non-infectious pandemics of modern humanity. The results of international studies indicate that more than 500 million people suffer from this disease throughout the planet; Unfortunately, the current trend tends to increase the number of new cases of newly diagnosed type 2 diabetes: in the next 30 years, the proportion of patients with this disease in the general population may double again</w:t>
      </w:r>
      <w:r w:rsidRPr="001308F9">
        <w:rPr>
          <w:sz w:val="28"/>
          <w:szCs w:val="28"/>
          <w:lang w:val="en-US"/>
        </w:rPr>
        <w:t xml:space="preserve">. </w:t>
      </w:r>
      <w:r w:rsidR="001251E8">
        <w:rPr>
          <w:b/>
          <w:sz w:val="28"/>
          <w:szCs w:val="28"/>
          <w:lang w:val="en-US"/>
        </w:rPr>
        <w:t>Aim</w:t>
      </w:r>
      <w:r w:rsidR="001251E8" w:rsidRPr="001251E8">
        <w:rPr>
          <w:sz w:val="28"/>
          <w:szCs w:val="28"/>
          <w:lang w:val="en-US"/>
        </w:rPr>
        <w:t xml:space="preserve">. To study the structure and frequency of prescription of sodium-glucose cotransporter type 2 inhibitors (NGLT-2 inhibitors) in patients with type 2 diabetes mellitus (DM) in the endocrinology department of one of the hospitals in Kursk for the period July - December 2023. </w:t>
      </w:r>
      <w:r w:rsidR="001251E8" w:rsidRPr="001251E8">
        <w:rPr>
          <w:b/>
          <w:bCs/>
          <w:sz w:val="28"/>
          <w:szCs w:val="28"/>
          <w:lang w:val="en-US"/>
        </w:rPr>
        <w:t xml:space="preserve">Materials and methods. </w:t>
      </w:r>
      <w:r w:rsidR="001251E8" w:rsidRPr="001251E8">
        <w:rPr>
          <w:sz w:val="28"/>
          <w:szCs w:val="28"/>
          <w:lang w:val="en-US"/>
        </w:rPr>
        <w:t xml:space="preserve">Using a continuous sampling method, the medical records of 297 patients with type 2 diabetes who were under observation in the endocrinology department of one of the hospitals in Kursk from July to December 2023 were analyzed. </w:t>
      </w:r>
      <w:r w:rsidR="001251E8" w:rsidRPr="001251E8">
        <w:rPr>
          <w:b/>
          <w:bCs/>
          <w:sz w:val="28"/>
          <w:szCs w:val="28"/>
          <w:lang w:val="en-US"/>
        </w:rPr>
        <w:t xml:space="preserve">Results. </w:t>
      </w:r>
      <w:r w:rsidR="001251E8" w:rsidRPr="001251E8">
        <w:rPr>
          <w:sz w:val="28"/>
          <w:szCs w:val="28"/>
          <w:lang w:val="en-US"/>
        </w:rPr>
        <w:t xml:space="preserve">The total number of prescriptions for oral glycemic drugs was 583, of which 121 (20.8%) were in the group of SGLT-2 inhibitors. 13.7% accounted for dapagliflozin, 6.2% for empagliflozin, 0.9% for ipragliflozin (of the total number of prescriptions, respectively). The intragroup structure of prescriptions for this class of drugs was represented by empagliflozin (29.8%), dapagliflozin (66.1%), and ipragliflozin (4.1%, respectively). Canagliflozin and ertugliflozin were not used in hospital settings. The frequency of use of these drugs among inpatients (n = 297) was: 26.9% for dapagliflozin, 12.1% for empagliflozin and 1.7% for ipragliflozin, </w:t>
      </w:r>
      <w:r w:rsidR="001251E8" w:rsidRPr="001251E8">
        <w:rPr>
          <w:sz w:val="28"/>
          <w:szCs w:val="28"/>
          <w:lang w:val="en-US"/>
        </w:rPr>
        <w:lastRenderedPageBreak/>
        <w:t>respectively.</w:t>
      </w:r>
      <w:r w:rsidR="001251E8">
        <w:rPr>
          <w:sz w:val="28"/>
          <w:szCs w:val="28"/>
          <w:lang w:val="en-US"/>
        </w:rPr>
        <w:t xml:space="preserve"> </w:t>
      </w:r>
      <w:r w:rsidR="001251E8" w:rsidRPr="001251E8">
        <w:rPr>
          <w:b/>
          <w:bCs/>
          <w:color w:val="000000"/>
          <w:sz w:val="28"/>
          <w:szCs w:val="28"/>
          <w:lang w:val="en-US"/>
        </w:rPr>
        <w:t>Conclusion</w:t>
      </w:r>
      <w:r w:rsidR="001251E8" w:rsidRPr="001251E8">
        <w:rPr>
          <w:b/>
          <w:bCs/>
          <w:sz w:val="28"/>
          <w:szCs w:val="28"/>
          <w:lang w:val="en-US"/>
        </w:rPr>
        <w:t>.</w:t>
      </w:r>
      <w:r w:rsidR="001251E8">
        <w:rPr>
          <w:b/>
          <w:bCs/>
          <w:sz w:val="28"/>
          <w:szCs w:val="28"/>
          <w:lang w:val="en-US"/>
        </w:rPr>
        <w:t xml:space="preserve"> </w:t>
      </w:r>
      <w:r w:rsidR="001251E8" w:rsidRPr="001251E8">
        <w:rPr>
          <w:sz w:val="28"/>
          <w:szCs w:val="28"/>
          <w:lang w:val="en-US"/>
        </w:rPr>
        <w:t>Currently, the use of SGLT-2 inhibitors is recommended by both national and international guidelines and protocols for the management of patients with type 2 diabetes; therefore, they (in particular, empagliflozin and dapagliflozin) occupy one of the leading positions in real clinical practice - in general, and in hospital settings - in particular.</w:t>
      </w:r>
    </w:p>
    <w:p w14:paraId="7FB129E4" w14:textId="3820D17F" w:rsidR="00150F65" w:rsidRPr="001251E8" w:rsidRDefault="001251E8">
      <w:pPr>
        <w:pStyle w:val="7-"/>
        <w:spacing w:after="0" w:line="360" w:lineRule="auto"/>
        <w:ind w:firstLine="709"/>
        <w:jc w:val="both"/>
        <w:rPr>
          <w:lang w:val="en-US"/>
        </w:rPr>
      </w:pPr>
      <w:r w:rsidRPr="001251E8">
        <w:rPr>
          <w:b/>
          <w:bCs/>
          <w:sz w:val="28"/>
          <w:szCs w:val="28"/>
          <w:lang w:val="en-US"/>
        </w:rPr>
        <w:t>Keywords:</w:t>
      </w:r>
      <w:r>
        <w:rPr>
          <w:b/>
          <w:bCs/>
          <w:sz w:val="28"/>
          <w:szCs w:val="28"/>
          <w:lang w:val="en-US"/>
        </w:rPr>
        <w:t xml:space="preserve"> </w:t>
      </w:r>
      <w:r w:rsidRPr="001251E8">
        <w:rPr>
          <w:sz w:val="28"/>
          <w:szCs w:val="28"/>
          <w:shd w:val="clear" w:color="auto" w:fill="FFFFFF"/>
          <w:lang w:val="en-US"/>
        </w:rPr>
        <w:t xml:space="preserve">sodium-glucose transporter type 2 inhibitors; pharmacoepidemiology; endocrinology; hypoglycemic drugs; </w:t>
      </w:r>
      <w:r>
        <w:rPr>
          <w:sz w:val="28"/>
          <w:szCs w:val="28"/>
          <w:shd w:val="clear" w:color="auto" w:fill="FFFFFF"/>
          <w:lang w:val="en-US"/>
        </w:rPr>
        <w:t>diabetes</w:t>
      </w:r>
    </w:p>
    <w:sectPr w:rsidR="00150F65" w:rsidRPr="001251E8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23C88"/>
    <w:multiLevelType w:val="multilevel"/>
    <w:tmpl w:val="B9FC85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1140AF"/>
    <w:multiLevelType w:val="multilevel"/>
    <w:tmpl w:val="8E306FF4"/>
    <w:lvl w:ilvl="0">
      <w:start w:val="1"/>
      <w:numFmt w:val="decimal"/>
      <w:pStyle w:val="9-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F65"/>
    <w:rsid w:val="001251E8"/>
    <w:rsid w:val="001308F9"/>
    <w:rsid w:val="0015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62B2"/>
  <w15:docId w15:val="{B020C831-C55A-4B15-80F5-C7F7BC41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4-">
    <w:name w:val="4-Научные руководители Знак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6-">
    <w:name w:val="6-Ключевые слова Знак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5-">
    <w:name w:val="5-Аннотация Знак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8Char">
    <w:name w:val="8 Список литературы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-">
    <w:name w:val="1-Заголовок_сборник"/>
    <w:basedOn w:val="a"/>
    <w:qFormat/>
    <w:pPr>
      <w:spacing w:after="0"/>
      <w:jc w:val="center"/>
      <w:outlineLvl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2-">
    <w:name w:val="2-Авторы статьи"/>
    <w:basedOn w:val="a"/>
    <w:qFormat/>
    <w:pPr>
      <w:keepNext/>
      <w:keepLines/>
      <w:spacing w:after="0"/>
      <w:jc w:val="center"/>
      <w:outlineLvl w:val="1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3-">
    <w:name w:val="3-Учреждение"/>
    <w:basedOn w:val="a"/>
    <w:qFormat/>
    <w:pPr>
      <w:keepNext/>
      <w:keepLines/>
      <w:spacing w:after="0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4-0">
    <w:name w:val="4-Научные руководители"/>
    <w:basedOn w:val="a"/>
    <w:qFormat/>
    <w:pPr>
      <w:spacing w:after="0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6-0">
    <w:name w:val="6-Ключевые слова"/>
    <w:basedOn w:val="a"/>
    <w:qFormat/>
    <w:pPr>
      <w:spacing w:after="0"/>
      <w:ind w:firstLine="708"/>
      <w:jc w:val="both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customStyle="1" w:styleId="5-0">
    <w:name w:val="5-Аннотация"/>
    <w:basedOn w:val="a"/>
    <w:qFormat/>
    <w:pPr>
      <w:spacing w:after="0"/>
      <w:ind w:firstLine="708"/>
      <w:jc w:val="both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customStyle="1" w:styleId="7-">
    <w:name w:val="7-Текст статьи"/>
    <w:basedOn w:val="a"/>
    <w:qFormat/>
    <w:pPr>
      <w:spacing w:after="160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8">
    <w:name w:val="8 Список литературы"/>
    <w:basedOn w:val="a"/>
    <w:qFormat/>
    <w:pPr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ab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9-">
    <w:name w:val="9-Источники"/>
    <w:qFormat/>
    <w:pPr>
      <w:numPr>
        <w:numId w:val="1"/>
      </w:numPr>
    </w:pPr>
    <w:rPr>
      <w:rFonts w:ascii="Times New Roman" w:eastAsia="Times New Roman" w:hAnsi="Times New Roman" w:cs="Times New Roman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MAINFRAME</cp:lastModifiedBy>
  <cp:revision>3</cp:revision>
  <dcterms:created xsi:type="dcterms:W3CDTF">2024-03-18T19:45:00Z</dcterms:created>
  <dcterms:modified xsi:type="dcterms:W3CDTF">2024-03-18T20:32:00Z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2024-03-18T19:12:00Z</dcterms:created>
  <dc:creator>Пользователь Windows</dc:creator>
  <dc:description/>
  <cp:keywords> </cp:keywords>
  <dc:language>en-US</dc:language>
  <cp:lastModifiedBy>MAINFRAME</cp:lastModifiedBy>
  <cp:lastPrinted>2024-02-14T13:09:00Z</cp:lastPrinted>
  <dcterms:modified xsi:type="dcterms:W3CDTF">2024-03-18T19:43:00Z</dcterms:modified>
  <cp:revision>7</cp:revision>
  <dc:subject/>
  <dc:title/>
</cp:coreProperties>
</file>